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C3BDF">
      <w:pPr>
        <w:spacing w:line="560" w:lineRule="exact"/>
        <w:jc w:val="center"/>
        <w:rPr>
          <w:rFonts w:hint="eastAsia" w:ascii="宋体" w:hAnsi="宋体" w:eastAsiaTheme="minorEastAsia" w:cstheme="minorBidi"/>
          <w:b/>
          <w:i/>
          <w:iCs/>
          <w:color w:val="auto"/>
          <w:sz w:val="44"/>
          <w:szCs w:val="44"/>
        </w:rPr>
      </w:pPr>
      <w:r>
        <w:rPr>
          <w:rFonts w:hint="eastAsia" w:ascii="宋体" w:hAnsi="宋体" w:eastAsiaTheme="minorEastAsia" w:cstheme="minorBidi"/>
          <w:b/>
          <w:i/>
          <w:iCs/>
          <w:color w:val="auto"/>
          <w:sz w:val="44"/>
          <w:szCs w:val="44"/>
          <w:lang w:val="en-US" w:eastAsia="zh-CN"/>
        </w:rPr>
        <w:t>星聚长安 三局而立</w:t>
      </w:r>
    </w:p>
    <w:p w14:paraId="692465FE">
      <w:pPr>
        <w:spacing w:line="560" w:lineRule="exact"/>
        <w:jc w:val="center"/>
        <w:rPr>
          <w:rFonts w:ascii="仿宋_GB2312" w:hAnsi="仿宋" w:eastAsia="仿宋_GB2312" w:cs="仿宋"/>
          <w:bCs/>
          <w:iCs/>
          <w:color w:val="auto"/>
          <w:sz w:val="32"/>
          <w:szCs w:val="32"/>
        </w:rPr>
      </w:pPr>
      <w:r>
        <w:rPr>
          <w:rFonts w:hint="eastAsia" w:ascii="宋体" w:hAnsi="宋体" w:eastAsiaTheme="minorEastAsia" w:cstheme="minorBidi"/>
          <w:b/>
          <w:color w:val="auto"/>
          <w:sz w:val="36"/>
          <w:szCs w:val="36"/>
        </w:rPr>
        <w:t>中国水电三局202</w:t>
      </w:r>
      <w:r>
        <w:rPr>
          <w:rFonts w:hint="eastAsia" w:ascii="宋体" w:hAnsi="宋体" w:eastAsiaTheme="minorEastAsia" w:cstheme="minorBidi"/>
          <w:b/>
          <w:color w:val="auto"/>
          <w:sz w:val="36"/>
          <w:szCs w:val="36"/>
          <w:lang w:val="en-US" w:eastAsia="zh-CN"/>
        </w:rPr>
        <w:t>5</w:t>
      </w:r>
      <w:r>
        <w:rPr>
          <w:rFonts w:ascii="宋体" w:hAnsi="宋体" w:eastAsiaTheme="minorEastAsia" w:cstheme="minorBidi"/>
          <w:b/>
          <w:color w:val="auto"/>
          <w:sz w:val="36"/>
          <w:szCs w:val="36"/>
        </w:rPr>
        <w:t>校园招聘</w:t>
      </w:r>
      <w:r>
        <w:rPr>
          <w:rFonts w:hint="eastAsia" w:ascii="宋体" w:hAnsi="宋体" w:eastAsiaTheme="minorEastAsia" w:cstheme="minorBidi"/>
          <w:b/>
          <w:color w:val="auto"/>
          <w:sz w:val="36"/>
          <w:szCs w:val="36"/>
        </w:rPr>
        <w:t>公告</w:t>
      </w:r>
    </w:p>
    <w:p w14:paraId="6959A7AA">
      <w:pPr>
        <w:spacing w:line="360" w:lineRule="auto"/>
        <w:jc w:val="left"/>
        <w:rPr>
          <w:rFonts w:hint="eastAsia" w:ascii="宋体" w:hAnsi="宋体" w:eastAsiaTheme="minorEastAsia" w:cstheme="minorBidi"/>
          <w:b/>
          <w:color w:val="auto"/>
          <w:sz w:val="24"/>
          <w:lang w:val="en-US" w:eastAsia="zh-CN"/>
        </w:rPr>
      </w:pPr>
    </w:p>
    <w:p w14:paraId="631CE1E1">
      <w:pPr>
        <w:spacing w:line="360" w:lineRule="auto"/>
        <w:rPr>
          <w:rFonts w:hint="default" w:ascii="宋体" w:hAnsi="宋体" w:eastAsiaTheme="minorEastAsia" w:cstheme="minorBidi"/>
          <w:b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color w:val="auto"/>
          <w:sz w:val="24"/>
          <w:lang w:val="en-US" w:eastAsia="zh-CN"/>
        </w:rPr>
        <w:t>企业简介</w:t>
      </w:r>
    </w:p>
    <w:p w14:paraId="182B9C9F">
      <w:pPr>
        <w:spacing w:line="360" w:lineRule="auto"/>
        <w:ind w:firstLine="480" w:firstLineChars="200"/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</w:pPr>
      <w:r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  <w:t>中国水利水电第三工程局有限公司（简称“中国水电三局”），组建于上世纪五十年代</w:t>
      </w:r>
      <w:r>
        <w:rPr>
          <w:rFonts w:hint="default" w:ascii="宋体" w:hAnsi="宋体" w:eastAsiaTheme="minorEastAsia" w:cstheme="minorBidi"/>
          <w:b w:val="0"/>
          <w:bCs w:val="0"/>
          <w:color w:val="auto"/>
          <w:sz w:val="24"/>
          <w:lang w:val="en-US" w:eastAsia="zh-CN"/>
        </w:rPr>
        <w:t>，是世界500强企业—</w:t>
      </w:r>
      <w:r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  <w:t>—中国电力建设集团（股份）有限公司的骨干成员企业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。中国水电三局聚焦“水、能、城、数”，</w:t>
      </w:r>
      <w:r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  <w:t>具有前期咨询、勘察设计、投资融资、施工建造、装备制造、运营管理全产业链一体化集成服务能力，是行业领先的土木工程、城市建设、装配制造及专业工程综合服务商。</w:t>
      </w:r>
    </w:p>
    <w:p w14:paraId="46AC5BF5">
      <w:pPr>
        <w:spacing w:line="360" w:lineRule="auto"/>
        <w:rPr>
          <w:rFonts w:hint="default" w:ascii="宋体" w:hAnsi="宋体" w:eastAsiaTheme="minorEastAsia" w:cstheme="minorBidi"/>
          <w:strike w:val="0"/>
          <w:dstrike w:val="0"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strike w:val="0"/>
          <w:dstrike w:val="0"/>
          <w:color w:val="auto"/>
          <w:sz w:val="24"/>
          <w:lang w:val="en-US" w:eastAsia="zh-CN"/>
        </w:rPr>
        <w:t>企业资质</w:t>
      </w:r>
    </w:p>
    <w:p w14:paraId="19925A9B">
      <w:pPr>
        <w:spacing w:line="360" w:lineRule="auto"/>
        <w:ind w:firstLine="480" w:firstLineChars="200"/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</w:pPr>
      <w:r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  <w:t>中国水电三局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具有水利水电工程施工总承包特级，建筑工程、市政公用工程、</w:t>
      </w:r>
      <w:r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  <w:t>电力工程、机电工程、矿山工程等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施工总承包一级，工程设计水利行业甲级，测绘甲级等近40余项资质。</w:t>
      </w:r>
    </w:p>
    <w:p w14:paraId="657EA0E8">
      <w:pPr>
        <w:spacing w:line="360" w:lineRule="auto"/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strike w:val="0"/>
          <w:dstrike w:val="0"/>
          <w:color w:val="auto"/>
          <w:sz w:val="24"/>
          <w:lang w:val="en-US" w:eastAsia="zh-CN"/>
        </w:rPr>
        <w:t>企业荣誉</w:t>
      </w:r>
    </w:p>
    <w:p w14:paraId="017728B8">
      <w:pPr>
        <w:spacing w:line="360" w:lineRule="auto"/>
        <w:ind w:firstLine="480" w:firstLineChars="200"/>
        <w:rPr>
          <w:rFonts w:hint="eastAsia" w:ascii="宋体" w:hAnsi="宋体" w:eastAsiaTheme="minorEastAsia" w:cstheme="minorBidi"/>
          <w:b/>
          <w:i/>
          <w:iCs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  <w:t>中国水电三局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荣获国家级以及省部级优质工程140余项，</w:t>
      </w:r>
      <w:r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  <w:t>设有1个国家博士后科研工作站和1个西安市博士后创新基地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，</w:t>
      </w:r>
      <w:r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  <w:t>连续多年被评为“国家高新技术企业”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，入选国资委“科改示范企业”名单</w:t>
      </w:r>
      <w:r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  <w:t>。</w:t>
      </w:r>
    </w:p>
    <w:p w14:paraId="1793AD4C">
      <w:pPr>
        <w:spacing w:line="360" w:lineRule="auto"/>
        <w:jc w:val="left"/>
        <w:rPr>
          <w:rFonts w:hint="default" w:ascii="宋体" w:hAnsi="宋体" w:eastAsiaTheme="minorEastAsia" w:cstheme="minorBidi"/>
          <w:b/>
          <w:i/>
          <w:i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Theme="minorEastAsia" w:cstheme="minorBidi"/>
          <w:b/>
          <w:i/>
          <w:iCs/>
          <w:color w:val="auto"/>
          <w:sz w:val="30"/>
          <w:szCs w:val="30"/>
          <w:highlight w:val="none"/>
          <w:lang w:val="en-US" w:eastAsia="zh-CN"/>
        </w:rPr>
        <w:t>选择我们的N个理由</w:t>
      </w:r>
    </w:p>
    <w:p w14:paraId="63920573">
      <w:pPr>
        <w:spacing w:line="360" w:lineRule="auto"/>
        <w:jc w:val="left"/>
        <w:rPr>
          <w:rFonts w:hint="eastAsia" w:ascii="宋体" w:hAnsi="宋体" w:eastAsiaTheme="minorEastAsia" w:cstheme="minorBidi"/>
          <w:b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color w:val="auto"/>
          <w:sz w:val="24"/>
          <w:lang w:val="en-US" w:eastAsia="zh-CN"/>
        </w:rPr>
        <w:t>1.职工职业发展通道</w:t>
      </w:r>
    </w:p>
    <w:p w14:paraId="61DC3928">
      <w:pPr>
        <w:spacing w:line="360" w:lineRule="auto"/>
        <w:ind w:firstLine="480" w:firstLineChars="200"/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建立“六通道四层级”职业发展通道，即：管理、项目经理、业务、技术、党群、技能六大序列，基础级、骨干级、专家级、领军级四大层级，横向互通，纵向贯通，满足员工职业个性化发展需要。</w:t>
      </w:r>
    </w:p>
    <w:p w14:paraId="7925C9F9">
      <w:pPr>
        <w:spacing w:line="360" w:lineRule="auto"/>
        <w:jc w:val="left"/>
        <w:rPr>
          <w:rFonts w:hint="default" w:ascii="宋体" w:hAnsi="宋体" w:eastAsiaTheme="minorEastAsia" w:cstheme="minorBidi"/>
          <w:b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color w:val="auto"/>
          <w:sz w:val="24"/>
          <w:lang w:val="en-US" w:eastAsia="zh-CN"/>
        </w:rPr>
        <w:t>2.“远航计划”人才工程</w:t>
      </w:r>
    </w:p>
    <w:p w14:paraId="75590A7B">
      <w:pPr>
        <w:spacing w:line="360" w:lineRule="auto"/>
        <w:ind w:firstLine="480" w:firstLineChars="200"/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新员工见习期考核转正后，即可参加人才选拔，表现优异者进入“扬帆”人才库，量身定制成长计划；入职3年起可申请进入“启航”，6年起可申请进入“远航”，逐步成长为公司高级管理人员和高级技术人才。</w:t>
      </w:r>
    </w:p>
    <w:p w14:paraId="3455751B">
      <w:pPr>
        <w:spacing w:line="360" w:lineRule="auto"/>
        <w:jc w:val="left"/>
        <w:rPr>
          <w:rFonts w:hint="default" w:ascii="宋体" w:hAnsi="宋体" w:eastAsiaTheme="minorEastAsia" w:cstheme="minorBidi"/>
          <w:b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color w:val="auto"/>
          <w:sz w:val="24"/>
          <w:lang w:val="en-US" w:eastAsia="zh-CN"/>
        </w:rPr>
        <w:t>3.“师带徒”协议</w:t>
      </w:r>
    </w:p>
    <w:p w14:paraId="091AF8E2">
      <w:pPr>
        <w:spacing w:line="360" w:lineRule="auto"/>
        <w:ind w:firstLine="480" w:firstLineChars="200"/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新员工入职后即签订“师带徒”协议，传授业务技能、工作经验，提供帮助。</w:t>
      </w:r>
    </w:p>
    <w:p w14:paraId="5DB69E24">
      <w:pPr>
        <w:spacing w:line="360" w:lineRule="auto"/>
        <w:jc w:val="left"/>
        <w:rPr>
          <w:rFonts w:hint="default" w:ascii="宋体" w:hAnsi="宋体" w:eastAsiaTheme="minorEastAsia" w:cstheme="minorBidi"/>
          <w:b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color w:val="auto"/>
          <w:sz w:val="24"/>
          <w:lang w:val="en-US" w:eastAsia="zh-CN"/>
        </w:rPr>
        <w:t>4.“1234+N”培训教育体系</w:t>
      </w:r>
    </w:p>
    <w:p w14:paraId="42FEBCF9">
      <w:pPr>
        <w:spacing w:line="360" w:lineRule="auto"/>
        <w:ind w:firstLine="480" w:firstLineChars="200"/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“1”套培训体系，“2”种培训方式（线上培训、线下培训），“3”个培训层级（总部、二级单位、项目部），“4”个核心品牌（新员工入职培训、青年骨干培训、项目经理培训、中层干部培训），“N”所顶尖学府深造研修机会。为员工提供清华大学、武汉大学、天津大学等顶尖学府深造机会及多渠道、常态化培训，业务培训、素质培训、取证培训全面覆盖，全方位助力职业生涯更好发展。</w:t>
      </w:r>
    </w:p>
    <w:p w14:paraId="30968080">
      <w:pPr>
        <w:spacing w:line="360" w:lineRule="auto"/>
        <w:jc w:val="left"/>
        <w:rPr>
          <w:rFonts w:hint="default" w:ascii="宋体" w:hAnsi="宋体" w:eastAsiaTheme="minorEastAsia" w:cstheme="minorBidi"/>
          <w:color w:val="auto"/>
          <w:sz w:val="24"/>
          <w:lang w:val="en-US"/>
        </w:rPr>
      </w:pPr>
      <w:r>
        <w:rPr>
          <w:rFonts w:hint="eastAsia" w:ascii="宋体" w:hAnsi="宋体" w:eastAsiaTheme="minorEastAsia" w:cstheme="minorBidi"/>
          <w:b/>
          <w:color w:val="auto"/>
          <w:sz w:val="24"/>
          <w:lang w:val="en-US" w:eastAsia="zh-CN"/>
        </w:rPr>
        <w:t xml:space="preserve">5.薪酬福利 </w:t>
      </w:r>
    </w:p>
    <w:p w14:paraId="5ABA30F6">
      <w:pPr>
        <w:spacing w:line="360" w:lineRule="auto"/>
        <w:ind w:firstLine="480" w:firstLineChars="200"/>
        <w:rPr>
          <w:rFonts w:hint="eastAsia" w:ascii="宋体" w:hAnsi="宋体" w:eastAsiaTheme="minorEastAsia" w:cstheme="minorBidi"/>
          <w:color w:val="auto"/>
          <w:sz w:val="24"/>
          <w:lang w:eastAsia="zh-CN"/>
        </w:rPr>
      </w:pP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应届</w:t>
      </w:r>
      <w:r>
        <w:rPr>
          <w:rFonts w:hint="eastAsia" w:ascii="宋体" w:hAnsi="宋体" w:eastAsiaTheme="minorEastAsia" w:cstheme="minorBidi"/>
          <w:color w:val="auto"/>
          <w:sz w:val="24"/>
        </w:rPr>
        <w:t>毕业生入职第一年为见习期（含6个月试用期）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。</w:t>
      </w:r>
    </w:p>
    <w:p w14:paraId="7575FF52">
      <w:pPr>
        <w:spacing w:line="360" w:lineRule="auto"/>
        <w:ind w:firstLine="480" w:firstLineChars="200"/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color w:val="auto"/>
          <w:sz w:val="24"/>
        </w:rPr>
        <w:t>①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基本</w:t>
      </w:r>
      <w:r>
        <w:rPr>
          <w:rFonts w:hint="eastAsia" w:ascii="宋体" w:hAnsi="宋体" w:eastAsiaTheme="minorEastAsia" w:cstheme="minorBidi"/>
          <w:color w:val="auto"/>
          <w:sz w:val="24"/>
        </w:rPr>
        <w:t>薪酬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：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岗位工资+津补贴+绩效奖金。</w:t>
      </w:r>
    </w:p>
    <w:p w14:paraId="14CC5AE0">
      <w:pPr>
        <w:spacing w:line="360" w:lineRule="auto"/>
        <w:ind w:firstLine="480" w:firstLineChars="200"/>
        <w:rPr>
          <w:rFonts w:hint="eastAsia" w:ascii="宋体" w:hAnsi="宋体" w:eastAsiaTheme="minorEastAsia" w:cstheme="minorBidi"/>
          <w:color w:val="auto"/>
          <w:sz w:val="24"/>
        </w:rPr>
      </w:pP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津补贴：人才津贴、证书津贴、工龄津贴、交通津贴、租房津贴、通讯补贴、工作津贴、地区补贴（驻外补贴）、夜餐津贴、女工津贴、师带徒津贴等。</w:t>
      </w:r>
    </w:p>
    <w:p w14:paraId="48C0BE25">
      <w:pPr>
        <w:spacing w:line="360" w:lineRule="auto"/>
        <w:ind w:firstLine="480" w:firstLineChars="200"/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color w:val="auto"/>
          <w:sz w:val="24"/>
        </w:rPr>
        <w:t>证书津贴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：</w:t>
      </w:r>
      <w:r>
        <w:rPr>
          <w:rFonts w:hint="eastAsia" w:ascii="宋体" w:hAnsi="宋体" w:eastAsiaTheme="minorEastAsia" w:cstheme="minorBidi"/>
          <w:color w:val="auto"/>
          <w:sz w:val="24"/>
        </w:rPr>
        <w:t>建造师、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建筑师、注册安全工程师、造价工程师、注册电气工程师、注册会计师</w:t>
      </w:r>
      <w:r>
        <w:rPr>
          <w:rFonts w:hint="eastAsia" w:ascii="宋体" w:hAnsi="宋体" w:eastAsiaTheme="minorEastAsia" w:cstheme="minorBidi"/>
          <w:color w:val="auto"/>
          <w:sz w:val="24"/>
        </w:rPr>
        <w:t>等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二十余项</w:t>
      </w:r>
      <w:r>
        <w:rPr>
          <w:rFonts w:hint="eastAsia" w:ascii="宋体" w:hAnsi="宋体" w:eastAsiaTheme="minorEastAsia" w:cstheme="minorBidi"/>
          <w:color w:val="auto"/>
          <w:sz w:val="24"/>
        </w:rPr>
        <w:t>职业资格证书，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发放</w:t>
      </w:r>
      <w:r>
        <w:rPr>
          <w:rFonts w:hint="eastAsia" w:ascii="宋体" w:hAnsi="宋体" w:eastAsiaTheme="minorEastAsia" w:cstheme="minorBidi"/>
          <w:color w:val="auto"/>
          <w:sz w:val="24"/>
        </w:rPr>
        <w:t>一次性奖励和月度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使用费</w:t>
      </w:r>
      <w:r>
        <w:rPr>
          <w:rFonts w:hint="eastAsia" w:ascii="宋体" w:hAnsi="宋体" w:eastAsiaTheme="minorEastAsia" w:cstheme="minorBidi"/>
          <w:color w:val="auto"/>
          <w:sz w:val="24"/>
        </w:rPr>
        <w:t>。</w:t>
      </w:r>
    </w:p>
    <w:p w14:paraId="7EDEB886">
      <w:pPr>
        <w:spacing w:line="360" w:lineRule="auto"/>
        <w:ind w:firstLine="480" w:firstLineChars="200"/>
        <w:rPr>
          <w:rFonts w:hint="default" w:ascii="宋体" w:hAnsi="宋体" w:eastAsiaTheme="minorEastAsia" w:cstheme="minorBidi"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color w:val="auto"/>
          <w:sz w:val="24"/>
        </w:rPr>
        <w:t>②安家费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：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博士研究生为5万元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，</w:t>
      </w:r>
      <w:r>
        <w:rPr>
          <w:rFonts w:hint="eastAsia" w:ascii="宋体" w:hAnsi="宋体" w:eastAsiaTheme="minorEastAsia" w:cstheme="minorBidi"/>
          <w:color w:val="auto"/>
          <w:sz w:val="24"/>
        </w:rPr>
        <w:t>硕士研究生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为</w:t>
      </w:r>
      <w:r>
        <w:rPr>
          <w:rFonts w:hint="eastAsia" w:ascii="宋体" w:hAnsi="宋体" w:eastAsiaTheme="minorEastAsia" w:cstheme="minorBidi"/>
          <w:color w:val="auto"/>
          <w:sz w:val="24"/>
        </w:rPr>
        <w:t>2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.5万</w:t>
      </w:r>
      <w:r>
        <w:rPr>
          <w:rFonts w:hint="eastAsia" w:ascii="宋体" w:hAnsi="宋体" w:eastAsiaTheme="minorEastAsia" w:cstheme="minorBidi"/>
          <w:color w:val="auto"/>
          <w:sz w:val="24"/>
        </w:rPr>
        <w:t>-3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万</w:t>
      </w:r>
      <w:r>
        <w:rPr>
          <w:rFonts w:hint="eastAsia" w:ascii="宋体" w:hAnsi="宋体" w:eastAsiaTheme="minorEastAsia" w:cstheme="minorBidi"/>
          <w:color w:val="auto"/>
          <w:sz w:val="24"/>
        </w:rPr>
        <w:t>元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，</w:t>
      </w:r>
      <w:r>
        <w:rPr>
          <w:rFonts w:hint="eastAsia" w:ascii="宋体" w:hAnsi="宋体" w:eastAsiaTheme="minorEastAsia" w:cstheme="minorBidi"/>
          <w:color w:val="auto"/>
          <w:sz w:val="24"/>
        </w:rPr>
        <w:t>本科生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为</w:t>
      </w:r>
      <w:r>
        <w:rPr>
          <w:rFonts w:hint="eastAsia" w:ascii="宋体" w:hAnsi="宋体" w:eastAsiaTheme="minorEastAsia" w:cstheme="minorBidi"/>
          <w:color w:val="auto"/>
          <w:sz w:val="24"/>
        </w:rPr>
        <w:t>6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千</w:t>
      </w:r>
      <w:r>
        <w:rPr>
          <w:rFonts w:hint="eastAsia" w:ascii="宋体" w:hAnsi="宋体" w:eastAsiaTheme="minorEastAsia" w:cstheme="minorBidi"/>
          <w:color w:val="auto"/>
          <w:sz w:val="24"/>
        </w:rPr>
        <w:t>-2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万</w:t>
      </w:r>
      <w:r>
        <w:rPr>
          <w:rFonts w:hint="eastAsia" w:ascii="宋体" w:hAnsi="宋体" w:eastAsiaTheme="minorEastAsia" w:cstheme="minorBidi"/>
          <w:color w:val="auto"/>
          <w:sz w:val="24"/>
        </w:rPr>
        <w:t>元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。</w:t>
      </w:r>
    </w:p>
    <w:p w14:paraId="5C585585">
      <w:pPr>
        <w:spacing w:line="360" w:lineRule="auto"/>
        <w:ind w:firstLine="480" w:firstLineChars="200"/>
        <w:rPr>
          <w:rFonts w:hint="eastAsia" w:ascii="宋体" w:hAnsi="宋体" w:eastAsiaTheme="minorEastAsia" w:cstheme="minorBidi"/>
          <w:color w:val="auto"/>
          <w:sz w:val="24"/>
        </w:rPr>
      </w:pPr>
      <w:r>
        <w:rPr>
          <w:rFonts w:hint="eastAsia" w:ascii="宋体" w:hAnsi="宋体" w:eastAsiaTheme="minorEastAsia" w:cstheme="minorBidi"/>
          <w:color w:val="auto"/>
          <w:sz w:val="24"/>
        </w:rPr>
        <w:t>③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“</w:t>
      </w:r>
      <w:r>
        <w:rPr>
          <w:rFonts w:hint="eastAsia" w:ascii="宋体" w:hAnsi="宋体" w:eastAsiaTheme="minorEastAsia" w:cstheme="minorBidi"/>
          <w:color w:val="auto"/>
          <w:sz w:val="24"/>
        </w:rPr>
        <w:t>五险二金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”。</w:t>
      </w:r>
    </w:p>
    <w:p w14:paraId="26CD0472">
      <w:pPr>
        <w:spacing w:line="360" w:lineRule="auto"/>
        <w:ind w:firstLine="480" w:firstLineChars="200"/>
        <w:rPr>
          <w:rFonts w:hint="eastAsia" w:ascii="宋体" w:hAnsi="宋体" w:eastAsiaTheme="minorEastAsia" w:cstheme="minorBidi"/>
          <w:color w:val="auto"/>
          <w:sz w:val="24"/>
        </w:rPr>
      </w:pPr>
      <w:r>
        <w:rPr>
          <w:rFonts w:hint="eastAsia" w:ascii="宋体" w:hAnsi="宋体" w:eastAsiaTheme="minorEastAsia" w:cstheme="minorBidi"/>
          <w:color w:val="auto"/>
          <w:sz w:val="24"/>
        </w:rPr>
        <w:t>④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休假：</w:t>
      </w:r>
      <w:r>
        <w:rPr>
          <w:rFonts w:hint="eastAsia" w:ascii="宋体" w:hAnsi="宋体" w:eastAsiaTheme="minorEastAsia" w:cstheme="minorBidi"/>
          <w:color w:val="auto"/>
          <w:sz w:val="24"/>
        </w:rPr>
        <w:t>员工按公司规定享受各类假期（享有带薪探亲假（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22-37</w:t>
      </w:r>
      <w:r>
        <w:rPr>
          <w:rFonts w:hint="eastAsia" w:ascii="宋体" w:hAnsi="宋体" w:eastAsiaTheme="minorEastAsia" w:cstheme="minorBidi"/>
          <w:color w:val="auto"/>
          <w:sz w:val="24"/>
        </w:rPr>
        <w:t>天/年）、年休假（5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-</w:t>
      </w:r>
      <w:r>
        <w:rPr>
          <w:rFonts w:hint="eastAsia" w:ascii="宋体" w:hAnsi="宋体" w:eastAsiaTheme="minorEastAsia" w:cstheme="minorBidi"/>
          <w:color w:val="auto"/>
          <w:sz w:val="24"/>
        </w:rPr>
        <w:t>15天/年），产假、婚假等国家规定的各种假期，均按国家规定办理。</w:t>
      </w:r>
    </w:p>
    <w:p w14:paraId="474093E1">
      <w:pPr>
        <w:spacing w:line="360" w:lineRule="auto"/>
        <w:ind w:firstLine="480" w:firstLineChars="200"/>
        <w:rPr>
          <w:rFonts w:hint="eastAsia" w:ascii="宋体" w:hAnsi="宋体" w:eastAsiaTheme="minorEastAsia" w:cstheme="minorBidi"/>
          <w:color w:val="auto"/>
          <w:sz w:val="24"/>
        </w:rPr>
      </w:pPr>
      <w:r>
        <w:rPr>
          <w:rFonts w:hint="eastAsia" w:ascii="宋体" w:hAnsi="宋体" w:eastAsiaTheme="minorEastAsia" w:cstheme="minorBidi"/>
          <w:color w:val="auto"/>
          <w:sz w:val="24"/>
        </w:rPr>
        <w:t>⑤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其他：</w:t>
      </w:r>
      <w:r>
        <w:rPr>
          <w:rFonts w:hint="eastAsia" w:ascii="宋体" w:hAnsi="宋体" w:eastAsiaTheme="minorEastAsia" w:cstheme="minorBidi"/>
          <w:color w:val="auto"/>
          <w:sz w:val="24"/>
        </w:rPr>
        <w:t>宿舍2人- 4人间（空调、WiFi）；职工食堂；灯光运动场；健身室；图书室。</w:t>
      </w:r>
    </w:p>
    <w:p w14:paraId="02C989B9">
      <w:pPr>
        <w:spacing w:line="360" w:lineRule="auto"/>
        <w:ind w:firstLine="480" w:firstLineChars="200"/>
        <w:rPr>
          <w:rFonts w:hint="eastAsia" w:ascii="宋体" w:hAnsi="宋体" w:eastAsiaTheme="minorEastAsia" w:cstheme="minorBidi"/>
          <w:color w:val="auto"/>
          <w:sz w:val="24"/>
        </w:rPr>
      </w:pPr>
    </w:p>
    <w:p w14:paraId="1B2DA58E">
      <w:pPr>
        <w:spacing w:line="360" w:lineRule="auto"/>
        <w:jc w:val="left"/>
        <w:rPr>
          <w:rFonts w:hint="eastAsia" w:ascii="宋体" w:hAnsi="宋体" w:eastAsiaTheme="minorEastAsia" w:cstheme="minorBidi"/>
          <w:b/>
          <w:color w:val="auto"/>
          <w:sz w:val="24"/>
          <w:highlight w:val="yellow"/>
          <w:lang w:eastAsia="zh-CN"/>
        </w:rPr>
      </w:pPr>
      <w:r>
        <w:rPr>
          <w:rFonts w:hint="eastAsia" w:ascii="宋体" w:hAnsi="宋体" w:eastAsiaTheme="minorEastAsia" w:cstheme="minorBidi"/>
          <w:b/>
          <w:color w:val="auto"/>
          <w:sz w:val="24"/>
          <w:highlight w:val="none"/>
        </w:rPr>
        <w:tab/>
      </w:r>
      <w:r>
        <w:rPr>
          <w:rFonts w:hint="eastAsia" w:ascii="宋体" w:hAnsi="宋体" w:eastAsiaTheme="minorEastAsia" w:cstheme="minorBidi"/>
          <w:b/>
          <w:color w:val="auto"/>
          <w:sz w:val="24"/>
          <w:highlight w:val="none"/>
        </w:rPr>
        <w:t>三局“星”鲜岗</w:t>
      </w:r>
    </w:p>
    <w:p w14:paraId="79BDB434">
      <w:pPr>
        <w:spacing w:line="360" w:lineRule="auto"/>
        <w:ind w:firstLine="480" w:firstLineChars="200"/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color w:val="auto"/>
          <w:sz w:val="24"/>
        </w:rPr>
        <w:t>①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工程技术岗：</w:t>
      </w:r>
      <w:r>
        <w:rPr>
          <w:rFonts w:hint="eastAsia" w:ascii="宋体" w:hAnsi="宋体" w:eastAsiaTheme="minorEastAsia" w:cstheme="minorBidi"/>
          <w:color w:val="auto"/>
          <w:sz w:val="24"/>
        </w:rPr>
        <w:t>水利水电工程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</w:t>
      </w:r>
      <w:r>
        <w:rPr>
          <w:rFonts w:hint="eastAsia" w:ascii="宋体" w:hAnsi="宋体" w:eastAsiaTheme="minorEastAsia" w:cstheme="minorBidi"/>
          <w:color w:val="auto"/>
          <w:sz w:val="24"/>
        </w:rPr>
        <w:t>农业水利工程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</w:t>
      </w:r>
      <w:r>
        <w:rPr>
          <w:rFonts w:hint="eastAsia" w:ascii="宋体" w:hAnsi="宋体" w:eastAsiaTheme="minorEastAsia" w:cstheme="minorBidi"/>
          <w:color w:val="auto"/>
          <w:sz w:val="24"/>
        </w:rPr>
        <w:t>土木工程(工民建)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</w:t>
      </w:r>
      <w:r>
        <w:rPr>
          <w:rFonts w:hint="eastAsia" w:ascii="宋体" w:hAnsi="宋体" w:eastAsiaTheme="minorEastAsia" w:cstheme="minorBidi"/>
          <w:color w:val="auto"/>
          <w:sz w:val="24"/>
        </w:rPr>
        <w:t>土木工程(道桥)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</w:t>
      </w:r>
      <w:r>
        <w:rPr>
          <w:rFonts w:hint="eastAsia" w:ascii="宋体" w:hAnsi="宋体" w:eastAsiaTheme="minorEastAsia" w:cstheme="minorBidi"/>
          <w:color w:val="auto"/>
          <w:sz w:val="24"/>
        </w:rPr>
        <w:t>土木工程(铁道)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</w:t>
      </w:r>
      <w:r>
        <w:rPr>
          <w:rFonts w:hint="eastAsia" w:ascii="宋体" w:hAnsi="宋体" w:eastAsiaTheme="minorEastAsia" w:cstheme="minorBidi"/>
          <w:color w:val="auto"/>
          <w:sz w:val="24"/>
        </w:rPr>
        <w:t>机械设计制造及其自动化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</w:t>
      </w:r>
      <w:r>
        <w:rPr>
          <w:rFonts w:hint="eastAsia" w:ascii="宋体" w:hAnsi="宋体" w:eastAsiaTheme="minorEastAsia" w:cstheme="minorBidi"/>
          <w:color w:val="auto"/>
          <w:sz w:val="24"/>
        </w:rPr>
        <w:t>电气工程及其自动化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</w:t>
      </w:r>
      <w:r>
        <w:rPr>
          <w:rFonts w:hint="eastAsia" w:ascii="宋体" w:hAnsi="宋体" w:eastAsiaTheme="minorEastAsia" w:cstheme="minorBidi"/>
          <w:color w:val="auto"/>
          <w:sz w:val="24"/>
        </w:rPr>
        <w:t>能源与动力工程（水动方向）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</w:t>
      </w:r>
      <w:r>
        <w:rPr>
          <w:rFonts w:hint="eastAsia" w:ascii="宋体" w:hAnsi="宋体" w:eastAsiaTheme="minorEastAsia" w:cstheme="minorBidi"/>
          <w:color w:val="auto"/>
          <w:sz w:val="24"/>
        </w:rPr>
        <w:t>安全工程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</w:t>
      </w:r>
      <w:r>
        <w:rPr>
          <w:rFonts w:hint="eastAsia" w:ascii="宋体" w:hAnsi="宋体" w:eastAsiaTheme="minorEastAsia" w:cstheme="minorBidi"/>
          <w:color w:val="auto"/>
          <w:sz w:val="24"/>
        </w:rPr>
        <w:t>环境工程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</w:t>
      </w:r>
      <w:r>
        <w:rPr>
          <w:rFonts w:hint="eastAsia" w:ascii="宋体" w:hAnsi="宋体" w:eastAsiaTheme="minorEastAsia" w:cstheme="minorBidi"/>
          <w:color w:val="auto"/>
          <w:sz w:val="24"/>
        </w:rPr>
        <w:t>测绘工程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</w:t>
      </w:r>
      <w:r>
        <w:rPr>
          <w:rFonts w:hint="eastAsia" w:ascii="宋体" w:hAnsi="宋体" w:eastAsiaTheme="minorEastAsia" w:cstheme="minorBidi"/>
          <w:color w:val="auto"/>
          <w:sz w:val="24"/>
        </w:rPr>
        <w:t>给排水科学与工程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</w:t>
      </w:r>
      <w:r>
        <w:rPr>
          <w:rFonts w:hint="eastAsia" w:ascii="宋体" w:hAnsi="宋体" w:eastAsiaTheme="minorEastAsia" w:cstheme="minorBidi"/>
          <w:color w:val="auto"/>
          <w:sz w:val="24"/>
        </w:rPr>
        <w:t>地质工程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</w:t>
      </w:r>
      <w:r>
        <w:rPr>
          <w:rFonts w:hint="eastAsia" w:ascii="宋体" w:hAnsi="宋体" w:eastAsiaTheme="minorEastAsia" w:cstheme="minorBidi"/>
          <w:color w:val="auto"/>
          <w:sz w:val="24"/>
        </w:rPr>
        <w:t>采矿工程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</w:t>
      </w:r>
      <w:r>
        <w:rPr>
          <w:rFonts w:hint="eastAsia" w:ascii="宋体" w:hAnsi="宋体" w:eastAsiaTheme="minorEastAsia" w:cstheme="minorBidi"/>
          <w:color w:val="auto"/>
          <w:sz w:val="24"/>
        </w:rPr>
        <w:t>工程管理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</w:t>
      </w:r>
      <w:r>
        <w:rPr>
          <w:rFonts w:hint="eastAsia" w:ascii="宋体" w:hAnsi="宋体" w:eastAsiaTheme="minorEastAsia" w:cstheme="minorBidi"/>
          <w:color w:val="auto"/>
          <w:sz w:val="24"/>
        </w:rPr>
        <w:t>工程造价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、港口航道与海岸工程、控制理论与控制工程、新能源科学与工程、</w:t>
      </w:r>
      <w:r>
        <w:rPr>
          <w:rFonts w:hint="eastAsia" w:ascii="宋体" w:hAnsi="宋体" w:eastAsiaTheme="minorEastAsia" w:cstheme="minorBidi"/>
          <w:color w:val="auto"/>
          <w:sz w:val="24"/>
        </w:rPr>
        <w:t>材料科学与工程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、应用化学。</w:t>
      </w:r>
    </w:p>
    <w:p w14:paraId="197D2571">
      <w:pPr>
        <w:spacing w:line="360" w:lineRule="auto"/>
        <w:ind w:firstLine="480" w:firstLineChars="200"/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②综合管理岗：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物联网工程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/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智能建造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/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信息安全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/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信息工程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/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软件工程、</w:t>
      </w:r>
      <w:r>
        <w:rPr>
          <w:rFonts w:hint="eastAsia" w:ascii="宋体" w:hAnsi="宋体" w:eastAsiaTheme="minorEastAsia" w:cstheme="minorBidi"/>
          <w:color w:val="auto"/>
          <w:sz w:val="24"/>
        </w:rPr>
        <w:t>会计学/财务管理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</w:t>
      </w:r>
      <w:r>
        <w:rPr>
          <w:rFonts w:hint="eastAsia" w:ascii="宋体" w:hAnsi="宋体" w:eastAsiaTheme="minorEastAsia" w:cstheme="minorBidi"/>
          <w:color w:val="auto"/>
          <w:sz w:val="24"/>
        </w:rPr>
        <w:t>汉语言文学/新闻学/思想政治教育/马克思主义理论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</w:t>
      </w:r>
      <w:r>
        <w:rPr>
          <w:rFonts w:hint="eastAsia" w:ascii="宋体" w:hAnsi="宋体" w:eastAsiaTheme="minorEastAsia" w:cstheme="minorBidi"/>
          <w:color w:val="auto"/>
          <w:sz w:val="24"/>
        </w:rPr>
        <w:t>人力资源管理/工商管理/行政管理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、国际经济与贸易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/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市场营销、</w:t>
      </w:r>
      <w:r>
        <w:rPr>
          <w:rFonts w:hint="eastAsia" w:ascii="宋体" w:hAnsi="宋体" w:eastAsiaTheme="minorEastAsia" w:cstheme="minorBidi"/>
          <w:color w:val="auto"/>
          <w:sz w:val="24"/>
        </w:rPr>
        <w:t>法学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。</w:t>
      </w:r>
    </w:p>
    <w:p w14:paraId="5B86331A">
      <w:pPr>
        <w:spacing w:line="360" w:lineRule="auto"/>
        <w:ind w:firstLine="480" w:firstLineChars="200"/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③语言类岗位（工作地点仅限海外）：英语、法语、俄语、缅甸语、葡萄牙语等。</w:t>
      </w:r>
    </w:p>
    <w:p w14:paraId="0239637D">
      <w:pPr>
        <w:spacing w:line="360" w:lineRule="auto"/>
        <w:ind w:firstLine="482" w:firstLineChars="200"/>
        <w:jc w:val="left"/>
        <w:rPr>
          <w:rFonts w:ascii="宋体" w:hAnsi="宋体" w:eastAsiaTheme="minorEastAsia" w:cstheme="minorBidi"/>
          <w:b/>
          <w:color w:val="auto"/>
          <w:sz w:val="24"/>
        </w:rPr>
      </w:pPr>
      <w:r>
        <w:rPr>
          <w:rFonts w:hint="eastAsia" w:ascii="宋体" w:hAnsi="宋体" w:eastAsiaTheme="minorEastAsia" w:cstheme="minorBidi"/>
          <w:b/>
          <w:color w:val="auto"/>
          <w:sz w:val="24"/>
        </w:rPr>
        <w:t>基本要求</w:t>
      </w:r>
    </w:p>
    <w:p w14:paraId="59250B7B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eastAsiaTheme="minorEastAsia" w:cstheme="minorBidi"/>
          <w:color w:val="auto"/>
          <w:sz w:val="24"/>
        </w:rPr>
      </w:pPr>
      <w:bookmarkStart w:id="0" w:name="_GoBack"/>
      <w:bookmarkEnd w:id="0"/>
      <w:r>
        <w:rPr>
          <w:rFonts w:hint="eastAsia" w:ascii="宋体" w:hAnsi="宋体" w:eastAsiaTheme="minorEastAsia" w:cstheme="minorBidi"/>
          <w:color w:val="auto"/>
          <w:sz w:val="24"/>
        </w:rPr>
        <w:t>202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Theme="minorEastAsia" w:cstheme="minorBidi"/>
          <w:color w:val="auto"/>
          <w:sz w:val="24"/>
        </w:rPr>
        <w:t>届毕业生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，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大学本科及以上学历，入职时取得毕业证和学位证</w:t>
      </w:r>
      <w:r>
        <w:rPr>
          <w:rFonts w:hint="eastAsia" w:ascii="宋体" w:hAnsi="宋体" w:eastAsiaTheme="minorEastAsia" w:cstheme="minorBidi"/>
          <w:color w:val="auto"/>
          <w:sz w:val="24"/>
        </w:rPr>
        <w:t>。</w:t>
      </w:r>
    </w:p>
    <w:p w14:paraId="199A5775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color w:val="auto"/>
          <w:sz w:val="24"/>
        </w:rPr>
        <w:t>认同企业文化，对建筑施工行业具有明确的认知，服从单位分配</w:t>
      </w:r>
      <w:r>
        <w:rPr>
          <w:rFonts w:hint="eastAsia" w:ascii="宋体" w:hAnsi="宋体" w:eastAsiaTheme="minorEastAsia" w:cstheme="minorBidi"/>
          <w:color w:val="auto"/>
          <w:sz w:val="24"/>
          <w:lang w:eastAsia="zh-CN"/>
        </w:rPr>
        <w:t>，</w:t>
      </w:r>
      <w:r>
        <w:rPr>
          <w:rFonts w:hint="eastAsia" w:ascii="宋体" w:hAnsi="宋体" w:eastAsiaTheme="minorEastAsia" w:cstheme="minorBidi"/>
          <w:color w:val="auto"/>
          <w:sz w:val="24"/>
        </w:rPr>
        <w:t>有志在项目一线从事工程技术、项目管理工作。</w:t>
      </w:r>
    </w:p>
    <w:p w14:paraId="1A5774A4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color w:val="auto"/>
          <w:sz w:val="24"/>
        </w:rPr>
        <w:t>品行端正，身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心</w:t>
      </w:r>
      <w:r>
        <w:rPr>
          <w:rFonts w:hint="eastAsia" w:ascii="宋体" w:hAnsi="宋体" w:eastAsiaTheme="minorEastAsia" w:cstheme="minorBidi"/>
          <w:color w:val="auto"/>
          <w:sz w:val="24"/>
        </w:rPr>
        <w:t>健康，具有较强的沟通能力、执行能力，适应能力。</w:t>
      </w:r>
    </w:p>
    <w:p w14:paraId="5C008EBF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 w:eastAsiaTheme="minorEastAsia" w:cstheme="minorBidi"/>
          <w:color w:val="auto"/>
          <w:sz w:val="24"/>
        </w:rPr>
      </w:pPr>
      <w:r>
        <w:rPr>
          <w:rFonts w:hint="eastAsia" w:ascii="宋体" w:hAnsi="宋体" w:eastAsiaTheme="minorEastAsia" w:cstheme="minorBidi"/>
          <w:color w:val="auto"/>
          <w:sz w:val="24"/>
        </w:rPr>
        <w:t>学习成绩良好，专业对口。</w:t>
      </w:r>
    </w:p>
    <w:p w14:paraId="62FFDECD">
      <w:pPr>
        <w:spacing w:line="360" w:lineRule="auto"/>
        <w:ind w:firstLine="482" w:firstLineChars="200"/>
        <w:jc w:val="left"/>
        <w:rPr>
          <w:rFonts w:ascii="宋体" w:hAnsi="宋体" w:eastAsiaTheme="minorEastAsia" w:cstheme="minorBidi"/>
          <w:b/>
          <w:color w:val="auto"/>
          <w:sz w:val="24"/>
          <w:highlight w:val="none"/>
        </w:rPr>
      </w:pPr>
      <w:r>
        <w:rPr>
          <w:rFonts w:hint="eastAsia" w:ascii="宋体" w:hAnsi="宋体" w:eastAsiaTheme="minorEastAsia" w:cstheme="minorBidi"/>
          <w:b/>
          <w:color w:val="auto"/>
          <w:sz w:val="24"/>
          <w:highlight w:val="none"/>
        </w:rPr>
        <w:t>联系方式</w:t>
      </w:r>
    </w:p>
    <w:p w14:paraId="5D0184D4">
      <w:pPr>
        <w:spacing w:line="360" w:lineRule="auto"/>
        <w:jc w:val="left"/>
        <w:rPr>
          <w:rFonts w:hint="default" w:ascii="宋体" w:hAnsi="宋体" w:eastAsiaTheme="minorEastAsia" w:cstheme="minorBidi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Theme="minorEastAsia" w:cstheme="minorBidi"/>
          <w:color w:val="auto"/>
          <w:sz w:val="24"/>
          <w:highlight w:val="none"/>
        </w:rPr>
        <w:t xml:space="preserve"> </w:t>
      </w:r>
      <w:r>
        <w:rPr>
          <w:rFonts w:ascii="宋体" w:hAnsi="宋体" w:eastAsiaTheme="minorEastAsia" w:cstheme="minorBidi"/>
          <w:color w:val="auto"/>
          <w:sz w:val="24"/>
          <w:highlight w:val="none"/>
        </w:rPr>
        <w:t xml:space="preserve">   </w:t>
      </w:r>
      <w:r>
        <w:rPr>
          <w:rFonts w:hint="eastAsia" w:ascii="宋体" w:hAnsi="宋体" w:eastAsiaTheme="minorEastAsia" w:cstheme="minorBidi"/>
          <w:color w:val="auto"/>
          <w:sz w:val="24"/>
          <w:highlight w:val="none"/>
          <w:lang w:val="en-US" w:eastAsia="zh-CN"/>
        </w:rPr>
        <w:t>欧阳老师</w:t>
      </w:r>
      <w:r>
        <w:rPr>
          <w:rFonts w:hint="eastAsia" w:ascii="宋体" w:hAnsi="宋体" w:eastAsiaTheme="minorEastAsia" w:cstheme="minorBidi"/>
          <w:color w:val="auto"/>
          <w:sz w:val="24"/>
          <w:highlight w:val="none"/>
        </w:rPr>
        <w:tab/>
      </w:r>
      <w:r>
        <w:rPr>
          <w:rFonts w:hint="eastAsia" w:ascii="宋体" w:hAnsi="宋体" w:eastAsiaTheme="minorEastAsia" w:cstheme="minorBidi"/>
          <w:color w:val="auto"/>
          <w:sz w:val="24"/>
          <w:highlight w:val="none"/>
          <w:lang w:val="en-US" w:eastAsia="zh-CN"/>
        </w:rPr>
        <w:t>13979103422</w:t>
      </w:r>
    </w:p>
    <w:p w14:paraId="427255CE">
      <w:pPr>
        <w:spacing w:line="360" w:lineRule="auto"/>
        <w:ind w:firstLine="482" w:firstLineChars="200"/>
        <w:jc w:val="left"/>
        <w:rPr>
          <w:rFonts w:ascii="宋体" w:hAnsi="宋体" w:eastAsiaTheme="minorEastAsia" w:cstheme="minorBidi"/>
          <w:b/>
          <w:color w:val="auto"/>
          <w:sz w:val="24"/>
          <w:highlight w:val="none"/>
        </w:rPr>
      </w:pPr>
      <w:r>
        <w:rPr>
          <w:rFonts w:hint="eastAsia" w:ascii="宋体" w:hAnsi="宋体" w:eastAsiaTheme="minorEastAsia" w:cstheme="minorBidi"/>
          <w:b/>
          <w:color w:val="auto"/>
          <w:sz w:val="24"/>
          <w:highlight w:val="none"/>
        </w:rPr>
        <w:t xml:space="preserve">简历投递邮箱 </w:t>
      </w:r>
      <w:r>
        <w:rPr>
          <w:rFonts w:ascii="宋体" w:hAnsi="宋体" w:eastAsiaTheme="minorEastAsia" w:cstheme="minorBidi"/>
          <w:b/>
          <w:color w:val="auto"/>
          <w:sz w:val="24"/>
          <w:highlight w:val="none"/>
        </w:rPr>
        <w:t xml:space="preserve"> </w:t>
      </w:r>
    </w:p>
    <w:p w14:paraId="45663D65">
      <w:pPr>
        <w:spacing w:line="360" w:lineRule="auto"/>
        <w:ind w:firstLine="480" w:firstLineChars="200"/>
        <w:jc w:val="left"/>
        <w:rPr>
          <w:rFonts w:ascii="宋体" w:hAnsi="宋体" w:eastAsiaTheme="minorEastAsia" w:cstheme="minorBidi"/>
          <w:color w:val="auto"/>
          <w:sz w:val="24"/>
        </w:rPr>
      </w:pP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fldChar w:fldCharType="begin"/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instrText xml:space="preserve"> HYPERLINK "mailto:3060123961@qq.com" </w:instrTex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fldChar w:fldCharType="separate"/>
      </w:r>
      <w:r>
        <w:rPr>
          <w:rStyle w:val="13"/>
          <w:rFonts w:hint="eastAsia" w:ascii="宋体" w:hAnsi="宋体" w:eastAsiaTheme="minorEastAsia" w:cstheme="minorBidi"/>
          <w:sz w:val="24"/>
          <w:lang w:val="en-US" w:eastAsia="zh-CN"/>
        </w:rPr>
        <w:t>3060123961@qq.com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fldChar w:fldCharType="end"/>
      </w:r>
      <w:r>
        <w:rPr>
          <w:rFonts w:ascii="宋体" w:hAnsi="宋体" w:eastAsiaTheme="minorEastAsia" w:cstheme="minorBidi"/>
          <w:color w:val="auto"/>
          <w:sz w:val="24"/>
        </w:rPr>
        <w:t>(</w:t>
      </w:r>
      <w:r>
        <w:rPr>
          <w:rFonts w:hint="eastAsia" w:ascii="宋体" w:hAnsi="宋体" w:eastAsiaTheme="minorEastAsia" w:cstheme="minorBidi"/>
          <w:color w:val="auto"/>
          <w:sz w:val="24"/>
        </w:rPr>
        <w:t>邮件主题“202</w:t>
      </w:r>
      <w:r>
        <w:rPr>
          <w:rFonts w:hint="eastAsia" w:ascii="宋体" w:hAnsi="宋体" w:eastAsiaTheme="minorEastAsia" w:cstheme="minorBidi"/>
          <w:color w:val="auto"/>
          <w:sz w:val="24"/>
          <w:lang w:val="en-US" w:eastAsia="zh-CN"/>
        </w:rPr>
        <w:t>5</w:t>
      </w:r>
      <w:r>
        <w:rPr>
          <w:rFonts w:ascii="宋体" w:hAnsi="宋体" w:eastAsiaTheme="minorEastAsia" w:cstheme="minorBidi"/>
          <w:color w:val="auto"/>
          <w:sz w:val="24"/>
        </w:rPr>
        <w:t>-</w:t>
      </w:r>
      <w:r>
        <w:rPr>
          <w:rFonts w:hint="eastAsia" w:ascii="宋体" w:hAnsi="宋体" w:eastAsiaTheme="minorEastAsia" w:cstheme="minorBidi"/>
          <w:color w:val="auto"/>
          <w:sz w:val="24"/>
        </w:rPr>
        <w:t>毕业院校</w:t>
      </w:r>
      <w:r>
        <w:rPr>
          <w:rFonts w:ascii="宋体" w:hAnsi="宋体" w:eastAsiaTheme="minorEastAsia" w:cstheme="minorBidi"/>
          <w:color w:val="auto"/>
          <w:sz w:val="24"/>
        </w:rPr>
        <w:t>-专业-姓名-联系电话”)</w:t>
      </w:r>
    </w:p>
    <w:p w14:paraId="5C669D8D">
      <w:pPr>
        <w:spacing w:line="360" w:lineRule="auto"/>
        <w:ind w:firstLine="482" w:firstLineChars="200"/>
        <w:jc w:val="left"/>
        <w:rPr>
          <w:rFonts w:ascii="宋体" w:hAnsi="宋体" w:eastAsiaTheme="minorEastAsia" w:cstheme="minorBidi"/>
          <w:b/>
          <w:color w:val="auto"/>
          <w:sz w:val="24"/>
        </w:rPr>
      </w:pPr>
      <w:r>
        <w:rPr>
          <w:rFonts w:hint="eastAsia" w:ascii="宋体" w:hAnsi="宋体" w:eastAsiaTheme="minorEastAsia" w:cstheme="minorBidi"/>
          <w:b/>
          <w:color w:val="auto"/>
          <w:sz w:val="24"/>
        </w:rPr>
        <w:t xml:space="preserve">公司地址 </w:t>
      </w:r>
    </w:p>
    <w:p w14:paraId="56053F74">
      <w:pPr>
        <w:spacing w:line="360" w:lineRule="auto"/>
        <w:ind w:firstLine="480" w:firstLineChars="200"/>
        <w:jc w:val="left"/>
        <w:rPr>
          <w:rStyle w:val="14"/>
          <w:color w:val="auto"/>
        </w:rPr>
      </w:pPr>
      <w:r>
        <w:rPr>
          <w:rFonts w:hint="eastAsia" w:ascii="宋体" w:hAnsi="宋体" w:eastAsiaTheme="minorEastAsia" w:cstheme="minorBidi"/>
          <w:color w:val="auto"/>
          <w:sz w:val="24"/>
        </w:rPr>
        <w:t>陕西省西安市浐灞生态区世博大道</w:t>
      </w:r>
      <w:r>
        <w:rPr>
          <w:rFonts w:ascii="宋体" w:hAnsi="宋体" w:eastAsiaTheme="minorEastAsia" w:cstheme="minorBidi"/>
          <w:color w:val="auto"/>
          <w:sz w:val="24"/>
        </w:rPr>
        <w:t>4069号</w:t>
      </w:r>
    </w:p>
    <w:p w14:paraId="66828692">
      <w:pPr>
        <w:spacing w:line="360" w:lineRule="auto"/>
        <w:ind w:firstLine="482" w:firstLineChars="200"/>
        <w:jc w:val="left"/>
        <w:rPr>
          <w:rFonts w:ascii="宋体" w:hAnsi="宋体" w:eastAsiaTheme="minorEastAsia" w:cstheme="minorBidi"/>
          <w:b/>
          <w:color w:val="auto"/>
          <w:sz w:val="24"/>
        </w:rPr>
      </w:pPr>
      <w:r>
        <w:rPr>
          <w:rFonts w:hint="eastAsia" w:ascii="宋体" w:hAnsi="宋体" w:eastAsiaTheme="minorEastAsia" w:cstheme="minorBidi"/>
          <w:b/>
          <w:color w:val="auto"/>
          <w:sz w:val="24"/>
        </w:rPr>
        <w:t>公司网址</w:t>
      </w:r>
    </w:p>
    <w:p w14:paraId="6C75BBB2">
      <w:pPr>
        <w:spacing w:line="360" w:lineRule="auto"/>
        <w:ind w:firstLine="420" w:firstLineChars="200"/>
        <w:jc w:val="left"/>
        <w:rPr>
          <w:rFonts w:ascii="宋体" w:hAnsi="宋体" w:eastAsiaTheme="minorEastAsia" w:cstheme="minorBidi"/>
          <w:b/>
          <w:color w:val="auto"/>
          <w:sz w:val="28"/>
          <w:szCs w:val="28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"http://www.cteb.com/" </w:instrText>
      </w:r>
      <w:r>
        <w:rPr>
          <w:color w:val="auto"/>
        </w:rPr>
        <w:fldChar w:fldCharType="separate"/>
      </w:r>
      <w:r>
        <w:rPr>
          <w:rFonts w:ascii="宋体" w:hAnsi="宋体" w:eastAsiaTheme="minorEastAsia" w:cstheme="minorBidi"/>
          <w:color w:val="auto"/>
          <w:sz w:val="24"/>
        </w:rPr>
        <w:t>http://www.cteb.com/</w:t>
      </w:r>
      <w:r>
        <w:rPr>
          <w:rFonts w:ascii="宋体" w:hAnsi="宋体" w:eastAsiaTheme="minorEastAsia" w:cstheme="minorBidi"/>
          <w:color w:val="auto"/>
          <w:sz w:val="24"/>
        </w:rPr>
        <w:fldChar w:fldCharType="end"/>
      </w:r>
    </w:p>
    <w:sectPr>
      <w:headerReference r:id="rId3" w:type="default"/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D2C15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CC9A6"/>
    <w:multiLevelType w:val="singleLevel"/>
    <w:tmpl w:val="0FCCC9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wOTAyZGEyZGY4OWVhY2ZhNjQ5ODBkMzk5MTU0OGIifQ=="/>
  </w:docVars>
  <w:rsids>
    <w:rsidRoot w:val="007137E9"/>
    <w:rsid w:val="00000B12"/>
    <w:rsid w:val="00004727"/>
    <w:rsid w:val="00011AC5"/>
    <w:rsid w:val="000439A1"/>
    <w:rsid w:val="00045644"/>
    <w:rsid w:val="0004756E"/>
    <w:rsid w:val="00052A7F"/>
    <w:rsid w:val="00064E94"/>
    <w:rsid w:val="00071F0D"/>
    <w:rsid w:val="0008247B"/>
    <w:rsid w:val="00083884"/>
    <w:rsid w:val="00091721"/>
    <w:rsid w:val="000D3D07"/>
    <w:rsid w:val="000F19B6"/>
    <w:rsid w:val="000F3D5F"/>
    <w:rsid w:val="00106D7C"/>
    <w:rsid w:val="001222A1"/>
    <w:rsid w:val="00145B25"/>
    <w:rsid w:val="001572C8"/>
    <w:rsid w:val="00176159"/>
    <w:rsid w:val="001B3383"/>
    <w:rsid w:val="001D0EC6"/>
    <w:rsid w:val="001D1A7F"/>
    <w:rsid w:val="00201720"/>
    <w:rsid w:val="002019A3"/>
    <w:rsid w:val="0021190C"/>
    <w:rsid w:val="00221C95"/>
    <w:rsid w:val="00222C99"/>
    <w:rsid w:val="00222E2C"/>
    <w:rsid w:val="002443B7"/>
    <w:rsid w:val="00262C1D"/>
    <w:rsid w:val="002771F3"/>
    <w:rsid w:val="00297983"/>
    <w:rsid w:val="002B025A"/>
    <w:rsid w:val="002B47CC"/>
    <w:rsid w:val="002C74E8"/>
    <w:rsid w:val="002E4F44"/>
    <w:rsid w:val="002E777A"/>
    <w:rsid w:val="002F461A"/>
    <w:rsid w:val="00311B6D"/>
    <w:rsid w:val="00320373"/>
    <w:rsid w:val="00327CA9"/>
    <w:rsid w:val="00355E96"/>
    <w:rsid w:val="003601F4"/>
    <w:rsid w:val="003636A7"/>
    <w:rsid w:val="00390B77"/>
    <w:rsid w:val="003A59D5"/>
    <w:rsid w:val="003B7904"/>
    <w:rsid w:val="003C4D78"/>
    <w:rsid w:val="003D11F5"/>
    <w:rsid w:val="003D7EEF"/>
    <w:rsid w:val="003F2AC5"/>
    <w:rsid w:val="003F4679"/>
    <w:rsid w:val="00402646"/>
    <w:rsid w:val="00423331"/>
    <w:rsid w:val="0042749F"/>
    <w:rsid w:val="0043177E"/>
    <w:rsid w:val="004601A8"/>
    <w:rsid w:val="00494D36"/>
    <w:rsid w:val="004A2F1A"/>
    <w:rsid w:val="004C1176"/>
    <w:rsid w:val="004C3545"/>
    <w:rsid w:val="004D1AC1"/>
    <w:rsid w:val="004D4FFA"/>
    <w:rsid w:val="004E5E5E"/>
    <w:rsid w:val="00507925"/>
    <w:rsid w:val="005138F8"/>
    <w:rsid w:val="00516B48"/>
    <w:rsid w:val="00525585"/>
    <w:rsid w:val="00530C5D"/>
    <w:rsid w:val="00542221"/>
    <w:rsid w:val="005610F8"/>
    <w:rsid w:val="00573E59"/>
    <w:rsid w:val="005849F0"/>
    <w:rsid w:val="005909E5"/>
    <w:rsid w:val="005937E7"/>
    <w:rsid w:val="00594F57"/>
    <w:rsid w:val="005A2F62"/>
    <w:rsid w:val="005B6637"/>
    <w:rsid w:val="005D01DC"/>
    <w:rsid w:val="005D1016"/>
    <w:rsid w:val="005D26DE"/>
    <w:rsid w:val="005D41F9"/>
    <w:rsid w:val="005F6D0D"/>
    <w:rsid w:val="00611537"/>
    <w:rsid w:val="00635BBB"/>
    <w:rsid w:val="00655A14"/>
    <w:rsid w:val="00660D93"/>
    <w:rsid w:val="0066534F"/>
    <w:rsid w:val="00677416"/>
    <w:rsid w:val="00682B8C"/>
    <w:rsid w:val="00690A02"/>
    <w:rsid w:val="006914CF"/>
    <w:rsid w:val="006A6100"/>
    <w:rsid w:val="006B7381"/>
    <w:rsid w:val="006C21FA"/>
    <w:rsid w:val="006C38AC"/>
    <w:rsid w:val="006C4145"/>
    <w:rsid w:val="006C4898"/>
    <w:rsid w:val="006E7B02"/>
    <w:rsid w:val="006F7113"/>
    <w:rsid w:val="00703801"/>
    <w:rsid w:val="00703E4B"/>
    <w:rsid w:val="00710EF2"/>
    <w:rsid w:val="007137E9"/>
    <w:rsid w:val="007244B9"/>
    <w:rsid w:val="007343E3"/>
    <w:rsid w:val="00736D43"/>
    <w:rsid w:val="007372F7"/>
    <w:rsid w:val="00743066"/>
    <w:rsid w:val="007439AC"/>
    <w:rsid w:val="00747726"/>
    <w:rsid w:val="00760B60"/>
    <w:rsid w:val="007701E1"/>
    <w:rsid w:val="00790109"/>
    <w:rsid w:val="007A065D"/>
    <w:rsid w:val="007A2117"/>
    <w:rsid w:val="007B4AA0"/>
    <w:rsid w:val="007C6772"/>
    <w:rsid w:val="007E1208"/>
    <w:rsid w:val="00806451"/>
    <w:rsid w:val="00833D96"/>
    <w:rsid w:val="00833EB6"/>
    <w:rsid w:val="00835C57"/>
    <w:rsid w:val="00841F5F"/>
    <w:rsid w:val="00852227"/>
    <w:rsid w:val="00865475"/>
    <w:rsid w:val="008773C6"/>
    <w:rsid w:val="0088193A"/>
    <w:rsid w:val="00885425"/>
    <w:rsid w:val="008A1B67"/>
    <w:rsid w:val="008A2D49"/>
    <w:rsid w:val="008B462D"/>
    <w:rsid w:val="008C3B1B"/>
    <w:rsid w:val="008C60BF"/>
    <w:rsid w:val="008E280F"/>
    <w:rsid w:val="009047B4"/>
    <w:rsid w:val="009058A7"/>
    <w:rsid w:val="00933945"/>
    <w:rsid w:val="0093731A"/>
    <w:rsid w:val="00944B85"/>
    <w:rsid w:val="00951B7A"/>
    <w:rsid w:val="0095269A"/>
    <w:rsid w:val="00956631"/>
    <w:rsid w:val="00966181"/>
    <w:rsid w:val="00967D72"/>
    <w:rsid w:val="00980050"/>
    <w:rsid w:val="00987ADD"/>
    <w:rsid w:val="009A6D9C"/>
    <w:rsid w:val="009C0EF6"/>
    <w:rsid w:val="009C39E9"/>
    <w:rsid w:val="009D3D99"/>
    <w:rsid w:val="009E7323"/>
    <w:rsid w:val="009F039B"/>
    <w:rsid w:val="009F7F17"/>
    <w:rsid w:val="00A12AAC"/>
    <w:rsid w:val="00A1520A"/>
    <w:rsid w:val="00A266FD"/>
    <w:rsid w:val="00A359C9"/>
    <w:rsid w:val="00A40833"/>
    <w:rsid w:val="00A47314"/>
    <w:rsid w:val="00A50A49"/>
    <w:rsid w:val="00A552DF"/>
    <w:rsid w:val="00A55631"/>
    <w:rsid w:val="00A61833"/>
    <w:rsid w:val="00A61E72"/>
    <w:rsid w:val="00A64E56"/>
    <w:rsid w:val="00A67E9A"/>
    <w:rsid w:val="00A81947"/>
    <w:rsid w:val="00A8760A"/>
    <w:rsid w:val="00AA2875"/>
    <w:rsid w:val="00AD48E7"/>
    <w:rsid w:val="00AE1082"/>
    <w:rsid w:val="00AE1CC7"/>
    <w:rsid w:val="00AE1E43"/>
    <w:rsid w:val="00AE296F"/>
    <w:rsid w:val="00AE590C"/>
    <w:rsid w:val="00AF2859"/>
    <w:rsid w:val="00B24D91"/>
    <w:rsid w:val="00B24F83"/>
    <w:rsid w:val="00B31E80"/>
    <w:rsid w:val="00B47F49"/>
    <w:rsid w:val="00B5194E"/>
    <w:rsid w:val="00B55196"/>
    <w:rsid w:val="00B72A49"/>
    <w:rsid w:val="00B86A8B"/>
    <w:rsid w:val="00B87F43"/>
    <w:rsid w:val="00BA53F1"/>
    <w:rsid w:val="00BB0949"/>
    <w:rsid w:val="00BC1C13"/>
    <w:rsid w:val="00BD0A9D"/>
    <w:rsid w:val="00BD3659"/>
    <w:rsid w:val="00BD767C"/>
    <w:rsid w:val="00C0589A"/>
    <w:rsid w:val="00C0786B"/>
    <w:rsid w:val="00C13491"/>
    <w:rsid w:val="00C21779"/>
    <w:rsid w:val="00C334AC"/>
    <w:rsid w:val="00C3596E"/>
    <w:rsid w:val="00C45065"/>
    <w:rsid w:val="00C51311"/>
    <w:rsid w:val="00C61F17"/>
    <w:rsid w:val="00C66F5F"/>
    <w:rsid w:val="00C94DE8"/>
    <w:rsid w:val="00CA0B5E"/>
    <w:rsid w:val="00CB32A6"/>
    <w:rsid w:val="00CC779A"/>
    <w:rsid w:val="00CD06F3"/>
    <w:rsid w:val="00CD10A3"/>
    <w:rsid w:val="00CD6D93"/>
    <w:rsid w:val="00CE66BD"/>
    <w:rsid w:val="00CF4924"/>
    <w:rsid w:val="00CF7386"/>
    <w:rsid w:val="00D07B4E"/>
    <w:rsid w:val="00D25CCB"/>
    <w:rsid w:val="00D35F4F"/>
    <w:rsid w:val="00D474B6"/>
    <w:rsid w:val="00D66EA1"/>
    <w:rsid w:val="00D8627E"/>
    <w:rsid w:val="00D97811"/>
    <w:rsid w:val="00DA49EE"/>
    <w:rsid w:val="00DB387B"/>
    <w:rsid w:val="00DF72D1"/>
    <w:rsid w:val="00E05302"/>
    <w:rsid w:val="00E0565F"/>
    <w:rsid w:val="00E11026"/>
    <w:rsid w:val="00E11363"/>
    <w:rsid w:val="00E13CE0"/>
    <w:rsid w:val="00E35556"/>
    <w:rsid w:val="00E3720B"/>
    <w:rsid w:val="00E51864"/>
    <w:rsid w:val="00E51E09"/>
    <w:rsid w:val="00E62CFF"/>
    <w:rsid w:val="00E73D3F"/>
    <w:rsid w:val="00E83457"/>
    <w:rsid w:val="00EA050E"/>
    <w:rsid w:val="00EA4FCD"/>
    <w:rsid w:val="00EA6442"/>
    <w:rsid w:val="00EA7822"/>
    <w:rsid w:val="00EC211A"/>
    <w:rsid w:val="00EC213F"/>
    <w:rsid w:val="00ED5C34"/>
    <w:rsid w:val="00ED6256"/>
    <w:rsid w:val="00EE7794"/>
    <w:rsid w:val="00EF3D3F"/>
    <w:rsid w:val="00F14E08"/>
    <w:rsid w:val="00F23A5C"/>
    <w:rsid w:val="00F260C2"/>
    <w:rsid w:val="00F262AF"/>
    <w:rsid w:val="00F5395B"/>
    <w:rsid w:val="00F56570"/>
    <w:rsid w:val="00F6410C"/>
    <w:rsid w:val="00F76ECC"/>
    <w:rsid w:val="00F91AC1"/>
    <w:rsid w:val="00F91C29"/>
    <w:rsid w:val="00FC38BB"/>
    <w:rsid w:val="00FC541B"/>
    <w:rsid w:val="00FD0E33"/>
    <w:rsid w:val="00FD12B8"/>
    <w:rsid w:val="00FD3202"/>
    <w:rsid w:val="00FE2116"/>
    <w:rsid w:val="00FE25C6"/>
    <w:rsid w:val="00FE658E"/>
    <w:rsid w:val="00FF0FB7"/>
    <w:rsid w:val="00FF18A3"/>
    <w:rsid w:val="00FF36FA"/>
    <w:rsid w:val="00FF6156"/>
    <w:rsid w:val="00FF7137"/>
    <w:rsid w:val="01453540"/>
    <w:rsid w:val="020826F5"/>
    <w:rsid w:val="03436DEC"/>
    <w:rsid w:val="0774489A"/>
    <w:rsid w:val="07CD6C29"/>
    <w:rsid w:val="0AF26312"/>
    <w:rsid w:val="0B29143D"/>
    <w:rsid w:val="0D1A174B"/>
    <w:rsid w:val="0E2662B7"/>
    <w:rsid w:val="0FDA43FB"/>
    <w:rsid w:val="10677900"/>
    <w:rsid w:val="1081597B"/>
    <w:rsid w:val="113A455B"/>
    <w:rsid w:val="11C96329"/>
    <w:rsid w:val="126A6705"/>
    <w:rsid w:val="12FA4852"/>
    <w:rsid w:val="1444776E"/>
    <w:rsid w:val="147E2AB3"/>
    <w:rsid w:val="14CB4B48"/>
    <w:rsid w:val="14CC1504"/>
    <w:rsid w:val="15E26A76"/>
    <w:rsid w:val="15FE0A8D"/>
    <w:rsid w:val="16B71F1B"/>
    <w:rsid w:val="177E3C0A"/>
    <w:rsid w:val="181E1167"/>
    <w:rsid w:val="18A91BF4"/>
    <w:rsid w:val="1A5E53F6"/>
    <w:rsid w:val="1B470760"/>
    <w:rsid w:val="1CFC7225"/>
    <w:rsid w:val="1D1B6096"/>
    <w:rsid w:val="1DB85CD8"/>
    <w:rsid w:val="1EC70847"/>
    <w:rsid w:val="1FCB1FBC"/>
    <w:rsid w:val="1FDB578A"/>
    <w:rsid w:val="1FF300F9"/>
    <w:rsid w:val="21612744"/>
    <w:rsid w:val="21972518"/>
    <w:rsid w:val="229617C3"/>
    <w:rsid w:val="22CA6E14"/>
    <w:rsid w:val="2471183F"/>
    <w:rsid w:val="25434023"/>
    <w:rsid w:val="25610080"/>
    <w:rsid w:val="25662518"/>
    <w:rsid w:val="26A60013"/>
    <w:rsid w:val="27693709"/>
    <w:rsid w:val="296576F6"/>
    <w:rsid w:val="29EF46CF"/>
    <w:rsid w:val="2BA81275"/>
    <w:rsid w:val="2D575C36"/>
    <w:rsid w:val="2DA2762E"/>
    <w:rsid w:val="2E076F63"/>
    <w:rsid w:val="2E2B72CC"/>
    <w:rsid w:val="2EC1425D"/>
    <w:rsid w:val="2F570FEE"/>
    <w:rsid w:val="3168491E"/>
    <w:rsid w:val="31D05E82"/>
    <w:rsid w:val="34C2211A"/>
    <w:rsid w:val="34C83329"/>
    <w:rsid w:val="35833459"/>
    <w:rsid w:val="36585B20"/>
    <w:rsid w:val="373D5B73"/>
    <w:rsid w:val="37503DD2"/>
    <w:rsid w:val="377A1D38"/>
    <w:rsid w:val="388C1DFA"/>
    <w:rsid w:val="3A4B2048"/>
    <w:rsid w:val="3A595494"/>
    <w:rsid w:val="3B8A14F4"/>
    <w:rsid w:val="3D09007F"/>
    <w:rsid w:val="3EE264EE"/>
    <w:rsid w:val="3F9116E3"/>
    <w:rsid w:val="40692574"/>
    <w:rsid w:val="413E3EC2"/>
    <w:rsid w:val="42711572"/>
    <w:rsid w:val="42B9242F"/>
    <w:rsid w:val="42E641F3"/>
    <w:rsid w:val="43436B0A"/>
    <w:rsid w:val="43661FFC"/>
    <w:rsid w:val="43F35309"/>
    <w:rsid w:val="445B3769"/>
    <w:rsid w:val="468C1459"/>
    <w:rsid w:val="47221D4B"/>
    <w:rsid w:val="472D72D9"/>
    <w:rsid w:val="49983A6D"/>
    <w:rsid w:val="4A682119"/>
    <w:rsid w:val="4AC57846"/>
    <w:rsid w:val="4AF14F1F"/>
    <w:rsid w:val="4B3969F9"/>
    <w:rsid w:val="4C240948"/>
    <w:rsid w:val="4C24381C"/>
    <w:rsid w:val="4CB86415"/>
    <w:rsid w:val="4D9A4E7F"/>
    <w:rsid w:val="4F557919"/>
    <w:rsid w:val="4F7B297F"/>
    <w:rsid w:val="50381366"/>
    <w:rsid w:val="50D678BE"/>
    <w:rsid w:val="53E758D1"/>
    <w:rsid w:val="547A328A"/>
    <w:rsid w:val="54AC5074"/>
    <w:rsid w:val="55865AB4"/>
    <w:rsid w:val="56420695"/>
    <w:rsid w:val="58624223"/>
    <w:rsid w:val="5C2E290C"/>
    <w:rsid w:val="5C392D34"/>
    <w:rsid w:val="5C7D7AE0"/>
    <w:rsid w:val="5E3A4887"/>
    <w:rsid w:val="5E48511F"/>
    <w:rsid w:val="5F16198C"/>
    <w:rsid w:val="600A5A2E"/>
    <w:rsid w:val="625F3229"/>
    <w:rsid w:val="638E3790"/>
    <w:rsid w:val="63CC790B"/>
    <w:rsid w:val="65605C5F"/>
    <w:rsid w:val="656A4790"/>
    <w:rsid w:val="67131603"/>
    <w:rsid w:val="67173D75"/>
    <w:rsid w:val="6DD06BBA"/>
    <w:rsid w:val="6E90483E"/>
    <w:rsid w:val="70002EEA"/>
    <w:rsid w:val="716A68DB"/>
    <w:rsid w:val="72A94D7B"/>
    <w:rsid w:val="72B82A2F"/>
    <w:rsid w:val="72C06994"/>
    <w:rsid w:val="74C46364"/>
    <w:rsid w:val="74DB558D"/>
    <w:rsid w:val="76A36431"/>
    <w:rsid w:val="774D5188"/>
    <w:rsid w:val="780C1B8E"/>
    <w:rsid w:val="79313804"/>
    <w:rsid w:val="7B941ACD"/>
    <w:rsid w:val="7BA73CF3"/>
    <w:rsid w:val="7BBB2DF4"/>
    <w:rsid w:val="7CB138D0"/>
    <w:rsid w:val="7D3D1E9B"/>
    <w:rsid w:val="7ECC238C"/>
    <w:rsid w:val="7FDE4398"/>
    <w:rsid w:val="F57B9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9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qFormat/>
    <w:uiPriority w:val="0"/>
    <w:rPr>
      <w:color w:val="0563C1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未处理的提及1"/>
    <w:basedOn w:val="10"/>
    <w:qFormat/>
    <w:uiPriority w:val="99"/>
    <w:rPr>
      <w:color w:val="605E5C"/>
      <w:shd w:val="clear" w:color="auto" w:fill="E1DFDD"/>
    </w:rPr>
  </w:style>
  <w:style w:type="character" w:customStyle="1" w:styleId="18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主题 字符"/>
    <w:basedOn w:val="18"/>
    <w:link w:val="7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1685</Words>
  <Characters>1773</Characters>
  <Lines>15</Lines>
  <Paragraphs>4</Paragraphs>
  <TotalTime>6</TotalTime>
  <ScaleCrop>false</ScaleCrop>
  <LinksUpToDate>false</LinksUpToDate>
  <CharactersWithSpaces>1785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2022-08-26T23:41:00Z</dcterms:created>
  <dc:creator>阳光</dc:creator>
  <cp:lastModifiedBy>wang</cp:lastModifiedBy>
  <cp:lastPrinted>2021-08-23T11:14:00Z</cp:lastPrinted>
  <dcterms:modified xsi:type="dcterms:W3CDTF">2024-10-12T02:24:11Z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B94757D766504AB1993709D45E16B7B2_13</vt:lpwstr>
  </property>
</Properties>
</file>